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59" w:rsidRDefault="004D5F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F59" w:rsidRDefault="004D5F59">
      <w:pPr>
        <w:pStyle w:val="ConsPlusNormal"/>
        <w:jc w:val="both"/>
        <w:outlineLvl w:val="0"/>
      </w:pPr>
    </w:p>
    <w:p w:rsidR="004D5F59" w:rsidRDefault="004D5F59">
      <w:pPr>
        <w:pStyle w:val="ConsPlusTitle"/>
        <w:jc w:val="center"/>
        <w:outlineLvl w:val="0"/>
      </w:pPr>
      <w:r>
        <w:t>ПРАВИТЕЛЬСТВО ИРКУТСКОЙ ОБЛАСТИ</w:t>
      </w:r>
    </w:p>
    <w:p w:rsidR="004D5F59" w:rsidRDefault="004D5F59">
      <w:pPr>
        <w:pStyle w:val="ConsPlusTitle"/>
        <w:jc w:val="center"/>
      </w:pPr>
    </w:p>
    <w:p w:rsidR="004D5F59" w:rsidRDefault="004D5F59">
      <w:pPr>
        <w:pStyle w:val="ConsPlusTitle"/>
        <w:jc w:val="center"/>
      </w:pPr>
      <w:r>
        <w:t>ПОСТАНОВЛЕНИЕ</w:t>
      </w:r>
    </w:p>
    <w:p w:rsidR="004D5F59" w:rsidRDefault="004D5F59">
      <w:pPr>
        <w:pStyle w:val="ConsPlusTitle"/>
        <w:jc w:val="center"/>
      </w:pPr>
      <w:r>
        <w:t>от 19 августа 2015 г. N 417-пп</w:t>
      </w:r>
    </w:p>
    <w:p w:rsidR="004D5F59" w:rsidRDefault="004D5F59">
      <w:pPr>
        <w:pStyle w:val="ConsPlusTitle"/>
        <w:jc w:val="center"/>
      </w:pPr>
    </w:p>
    <w:p w:rsidR="004D5F59" w:rsidRDefault="004D5F59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:rsidR="004D5F59" w:rsidRDefault="004D5F59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4D5F59" w:rsidRDefault="004D5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5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6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F59" w:rsidRDefault="004D5F59">
      <w:pPr>
        <w:pStyle w:val="ConsPlusNormal"/>
        <w:jc w:val="center"/>
      </w:pPr>
    </w:p>
    <w:p w:rsidR="004D5F59" w:rsidRDefault="004D5F5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 (прилагается).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right"/>
      </w:pPr>
      <w:r>
        <w:t>Временно исполняющий обязанности</w:t>
      </w:r>
    </w:p>
    <w:p w:rsidR="004D5F59" w:rsidRDefault="004D5F59">
      <w:pPr>
        <w:pStyle w:val="ConsPlusNormal"/>
        <w:jc w:val="right"/>
      </w:pPr>
      <w:r>
        <w:t>Губернатора Иркутской области</w:t>
      </w:r>
    </w:p>
    <w:p w:rsidR="004D5F59" w:rsidRDefault="004D5F59">
      <w:pPr>
        <w:pStyle w:val="ConsPlusNormal"/>
        <w:jc w:val="right"/>
      </w:pPr>
      <w:r>
        <w:t>С.В.ЕРОЩЕНКО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right"/>
        <w:outlineLvl w:val="0"/>
      </w:pPr>
      <w:r>
        <w:t>Утвержден</w:t>
      </w:r>
    </w:p>
    <w:p w:rsidR="004D5F59" w:rsidRDefault="004D5F59">
      <w:pPr>
        <w:pStyle w:val="ConsPlusNormal"/>
        <w:jc w:val="right"/>
      </w:pPr>
      <w:r>
        <w:t>постановлением</w:t>
      </w:r>
    </w:p>
    <w:p w:rsidR="004D5F59" w:rsidRDefault="004D5F59">
      <w:pPr>
        <w:pStyle w:val="ConsPlusNormal"/>
        <w:jc w:val="right"/>
      </w:pPr>
      <w:r>
        <w:t>Правительства Иркутской области</w:t>
      </w:r>
    </w:p>
    <w:p w:rsidR="004D5F59" w:rsidRDefault="004D5F59">
      <w:pPr>
        <w:pStyle w:val="ConsPlusNormal"/>
        <w:jc w:val="right"/>
      </w:pPr>
      <w:r>
        <w:t>от 19 августа 2015 года</w:t>
      </w:r>
    </w:p>
    <w:p w:rsidR="004D5F59" w:rsidRDefault="004D5F59">
      <w:pPr>
        <w:pStyle w:val="ConsPlusNormal"/>
        <w:jc w:val="right"/>
      </w:pPr>
      <w:r>
        <w:t>N 417-пп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Title"/>
        <w:jc w:val="center"/>
      </w:pPr>
      <w:bookmarkStart w:id="0" w:name="P32"/>
      <w:bookmarkEnd w:id="0"/>
      <w:r>
        <w:t>ПОРЯДОК</w:t>
      </w:r>
    </w:p>
    <w:p w:rsidR="004D5F59" w:rsidRDefault="004D5F59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4D5F59" w:rsidRDefault="004D5F59">
      <w:pPr>
        <w:pStyle w:val="ConsPlusTitle"/>
        <w:jc w:val="center"/>
      </w:pPr>
      <w:r>
        <w:t>ОБЩЕГО ИМУЩЕСТВА В МНОГОКВАРТИРНОМ ДОМЕ</w:t>
      </w:r>
    </w:p>
    <w:p w:rsidR="004D5F59" w:rsidRDefault="004D5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5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4D5F59" w:rsidRDefault="004D5F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0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2" w:history="1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13" w:history="1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</w:t>
      </w:r>
      <w:r>
        <w:lastRenderedPageBreak/>
        <w:t>домах на территории Иркутской области" (далее - Закон Иркутской области N 167-ОЗ) и определяет порядок установления необходимости проведения капитального ремонта общего имущества в многоквартирном доме, расположенном на территории Иркутской области (далее - многоквартирный дом).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на многоквартирные дома, включенные в региональную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Иркутской области, на 2014 - 2043 годы, утвержденную постановлением Правительства Иркутской области от 20 марта 2014 года N 138-пп (далее - региональная программа).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на многоквартирные дома, в которых имеется менее чем три квартиры,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 Иркутской области, приняты решения о сносе или реконструкции.</w:t>
      </w:r>
    </w:p>
    <w:p w:rsidR="004D5F59" w:rsidRDefault="004D5F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2. Настоящий Порядок применяется в случаях: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1) определения в соответствии с </w:t>
      </w:r>
      <w:hyperlink r:id="rId17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</w:t>
      </w:r>
      <w:hyperlink r:id="rId18" w:history="1">
        <w:r>
          <w:rPr>
            <w:color w:val="0000FF"/>
          </w:rPr>
          <w:t>частью 3 статьи 5</w:t>
        </w:r>
      </w:hyperlink>
      <w:r>
        <w:t xml:space="preserve">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программой и оказанных и (или) выполненных ранее срока, установленного региональной программой;</w:t>
      </w:r>
    </w:p>
    <w:p w:rsidR="004D5F59" w:rsidRDefault="004D5F59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2) установления в соответствии с </w:t>
      </w:r>
      <w:hyperlink r:id="rId20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3" w:name="P47"/>
      <w:bookmarkEnd w:id="3"/>
      <w:r>
        <w:t>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</w:t>
      </w:r>
    </w:p>
    <w:p w:rsidR="004D5F59" w:rsidRDefault="004D5F59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4" w:name="P49"/>
      <w:bookmarkEnd w:id="4"/>
      <w:r>
        <w:t>4) актуализации региональной программы, предусматривающей перенос установленного 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</w:t>
      </w:r>
    </w:p>
    <w:p w:rsidR="004D5F59" w:rsidRDefault="004D5F59">
      <w:pPr>
        <w:pStyle w:val="ConsPlusNormal"/>
        <w:jc w:val="both"/>
      </w:pPr>
      <w:r>
        <w:t xml:space="preserve">(пп. 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5) определения в соответствии с </w:t>
      </w:r>
      <w:hyperlink r:id="rId23" w:history="1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</w:t>
      </w:r>
      <w:r>
        <w:lastRenderedPageBreak/>
        <w:t>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оказан (проведен) ранее;</w:t>
      </w:r>
    </w:p>
    <w:p w:rsidR="004D5F59" w:rsidRDefault="004D5F59">
      <w:pPr>
        <w:pStyle w:val="ConsPlusNormal"/>
        <w:jc w:val="both"/>
      </w:pPr>
      <w:r>
        <w:t xml:space="preserve">(пп. 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6" w:name="P53"/>
      <w:bookmarkEnd w:id="6"/>
      <w:r>
        <w:t>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порядке, установленном Правительством Иркутской области.</w:t>
      </w:r>
    </w:p>
    <w:p w:rsidR="004D5F59" w:rsidRDefault="004D5F59">
      <w:pPr>
        <w:pStyle w:val="ConsPlusNormal"/>
        <w:jc w:val="both"/>
      </w:pPr>
      <w:r>
        <w:t xml:space="preserve">(пп. 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политики, энергетики и транспорта Иркутской области (далее - уполномоченный орган).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Условиями для установления необходимости проведения капитального ремонта общего имущества в многоквартирном доме являются: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1) в случае, предусмотренном </w:t>
      </w:r>
      <w:hyperlink w:anchor="P44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- оплата собственниками помещений в многоквартирном доме отдельных услуг и (или) работ по капитальному ремонту общего имущества в данном многоквартирном доме, предусмотренных региональной программой, оказанных и (или) выполненных ранее срока, установленного региональной программой;</w:t>
      </w:r>
    </w:p>
    <w:p w:rsidR="004D5F59" w:rsidRDefault="004D5F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2) в случае, предусмотренном </w:t>
      </w:r>
      <w:hyperlink w:anchor="P46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-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3)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anchor="P80" w:history="1">
        <w:r>
          <w:rPr>
            <w:color w:val="0000FF"/>
          </w:rPr>
          <w:t>подпункте 3 пункта 7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решение лица, осуществляющего управление многоквартирным домом,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anchor="P81" w:history="1">
        <w:r>
          <w:rPr>
            <w:color w:val="0000FF"/>
          </w:rPr>
          <w:t>подпункте 4 пункта 7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jc w:val="both"/>
      </w:pPr>
      <w:r>
        <w:t xml:space="preserve">(пп.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4) в случае, предусмотренном </w:t>
      </w:r>
      <w:hyperlink w:anchor="P49" w:history="1">
        <w:r>
          <w:rPr>
            <w:color w:val="0000FF"/>
          </w:rPr>
          <w:t>подпунктом 4 пункта 2</w:t>
        </w:r>
      </w:hyperlink>
      <w:r>
        <w:t xml:space="preserve"> настоящего Порядка, - решение </w:t>
      </w:r>
      <w:r>
        <w:lastRenderedPageBreak/>
        <w:t>собственников помещений в многоквартирном доме о переносе срока проведения капитального ремонта общего имущества в многоквартирном доме на более поздний;</w:t>
      </w:r>
    </w:p>
    <w:p w:rsidR="004D5F59" w:rsidRDefault="004D5F59">
      <w:pPr>
        <w:pStyle w:val="ConsPlusNormal"/>
        <w:jc w:val="both"/>
      </w:pPr>
      <w:r>
        <w:t xml:space="preserve">(пп. 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5) в случае, предусмотренном </w:t>
      </w:r>
      <w:hyperlink w:anchor="P51" w:history="1">
        <w:r>
          <w:rPr>
            <w:color w:val="0000FF"/>
          </w:rPr>
          <w:t>подпунктом 5 пункта 2</w:t>
        </w:r>
      </w:hyperlink>
      <w:r>
        <w:t xml:space="preserve"> настоящего Порядка, - оказание услуг и (или) выполнение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ранее срока, установленного региональной программой и соответствующим краткосрочным планом реализации региональной программы;</w:t>
      </w:r>
    </w:p>
    <w:p w:rsidR="004D5F59" w:rsidRDefault="004D5F59">
      <w:pPr>
        <w:pStyle w:val="ConsPlusNormal"/>
        <w:jc w:val="both"/>
      </w:pPr>
      <w:r>
        <w:t xml:space="preserve">(пп. 5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6) в случае, предусмотренном </w:t>
      </w:r>
      <w:hyperlink w:anchor="P53" w:history="1">
        <w:r>
          <w:rPr>
            <w:color w:val="0000FF"/>
          </w:rPr>
          <w:t>подпунктом 6 пункта 2</w:t>
        </w:r>
      </w:hyperlink>
      <w:r>
        <w:t xml:space="preserve"> настоящего Порядка, - определение в порядке, установленном Правительством Иркутской области,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4D5F59" w:rsidRDefault="004D5F59">
      <w:pPr>
        <w:pStyle w:val="ConsPlusNormal"/>
        <w:jc w:val="both"/>
      </w:pPr>
      <w:r>
        <w:t xml:space="preserve">(пп. 6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8" w:name="P70"/>
      <w:bookmarkEnd w:id="8"/>
      <w:r>
        <w:t>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- комиссия).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Состав комиссии, порядок деятельности комиссии утверждаются правовым актом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6. Комиссия состоит из председателя, заместителя председателя, секретаря и иных членов комиссии.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Председателем комиссии и заместителем председателя комиссии являются должностные лица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уполномоченного органа, службы государственного жилищного надзора Иркутской области (далее - Служба), а также по согласованию представители Фонда капитального ремонта многоквартирных домов Иркутской области (далее - Региональный оператор).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- заявители):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1) Региональный оператор в случаях, предусмотренных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4</w:t>
        </w:r>
      </w:hyperlink>
      <w:r>
        <w:t xml:space="preserve"> - </w:t>
      </w:r>
      <w:hyperlink w:anchor="P53" w:history="1">
        <w:r>
          <w:rPr>
            <w:color w:val="0000FF"/>
          </w:rPr>
          <w:t>6 пункта 2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jc w:val="both"/>
      </w:pPr>
      <w:r>
        <w:lastRenderedPageBreak/>
        <w:t xml:space="preserve">(пп.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2) орган местного самоуправления муниципального образования Иркутской области (далее - орган местного самоуправления) в случае, предусмотренном </w:t>
      </w:r>
      <w:hyperlink w:anchor="P46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Порядка.</w:t>
      </w:r>
    </w:p>
    <w:p w:rsidR="004D5F59" w:rsidRDefault="004D5F59">
      <w:pPr>
        <w:pStyle w:val="ConsPlusNormal"/>
        <w:jc w:val="both"/>
      </w:pPr>
      <w:r>
        <w:t xml:space="preserve">(пп. 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9. Региональный оператор в случае, предусмотренном </w:t>
      </w:r>
      <w:hyperlink w:anchor="P44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</w:t>
      </w:r>
      <w:hyperlink r:id="rId33" w:history="1">
        <w:r>
          <w:rPr>
            <w:color w:val="0000FF"/>
          </w:rPr>
          <w:t>подпунктом 1 пункта 7 статьи 5</w:t>
        </w:r>
      </w:hyperlink>
      <w:r>
        <w:t xml:space="preserve"> Закона Иркутской области N 167-ОЗ.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9(1). Региональный оператор в случае, предусмотренном </w:t>
      </w:r>
      <w:hyperlink w:anchor="P49" w:history="1">
        <w:r>
          <w:rPr>
            <w:color w:val="0000FF"/>
          </w:rPr>
          <w:t>подпунктом 4 пункта 2</w:t>
        </w:r>
      </w:hyperlink>
      <w:r>
        <w:t xml:space="preserve"> настоящего Порядка, дополнительно с заявлением представляет: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 в многоквартирном доме, содержащий решение собственников помещений такого дома о переносе срока оказания услуг и (или) выполнения работ по капитальному ремонту общего имущества в этом доме на более поздний;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органа.</w:t>
      </w:r>
    </w:p>
    <w:p w:rsidR="004D5F59" w:rsidRDefault="004D5F59">
      <w:pPr>
        <w:pStyle w:val="ConsPlusNormal"/>
        <w:jc w:val="both"/>
      </w:pPr>
      <w:r>
        <w:t xml:space="preserve">(п. 9(1)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9(2). Региональный оператор в случае, предусмотренном </w:t>
      </w:r>
      <w:hyperlink w:anchor="P51" w:history="1">
        <w:r>
          <w:rPr>
            <w:color w:val="0000FF"/>
          </w:rPr>
          <w:t>подпунктом 5 пункта 2</w:t>
        </w:r>
      </w:hyperlink>
      <w:r>
        <w:t xml:space="preserve"> настоящего Порядка, дополнительно с заявлением представляет: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2) документы, подтверждающие факт оказания услуг и (или) выполнения работ по капитальному ремонту в многоквартирном доме ранее срока, установленного региональной программой и соответствующим краткосрочным планом реализации региональной программы;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3) выводы регионального оператора о необходимости (отсутствии необходимости) повторного оказания этих услуг и (или) повторного выполнения этих работ в срок, установленный региональной программой.</w:t>
      </w:r>
    </w:p>
    <w:p w:rsidR="004D5F59" w:rsidRDefault="004D5F59">
      <w:pPr>
        <w:pStyle w:val="ConsPlusNormal"/>
        <w:jc w:val="both"/>
      </w:pPr>
      <w:r>
        <w:t xml:space="preserve">(п. 9(2)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lastRenderedPageBreak/>
        <w:t xml:space="preserve">9(3). Региональный оператор в случае, предусмотренном </w:t>
      </w:r>
      <w:hyperlink w:anchor="P53" w:history="1">
        <w:r>
          <w:rPr>
            <w:color w:val="0000FF"/>
          </w:rPr>
          <w:t>подпунктом 6 пункта 2</w:t>
        </w:r>
      </w:hyperlink>
      <w:r>
        <w:t xml:space="preserve">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Иркутской области.</w:t>
      </w:r>
    </w:p>
    <w:p w:rsidR="004D5F59" w:rsidRDefault="004D5F59">
      <w:pPr>
        <w:pStyle w:val="ConsPlusNormal"/>
        <w:jc w:val="both"/>
      </w:pPr>
      <w:r>
        <w:t xml:space="preserve">(п. 9(3)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9(4). Региональный оператор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направляет в комиссию справку регионального оператора о прогнозируемом объеме поступлений взносов на капитальный ремонт общего имущества в многоквартирных домах, собственники в которых формируют фонд капитального ремонта на счете (счетах) регионального оператора, расположенных на территории городского округа или муниципального района Иркутской области, на территории которого расположен многоквартирный дом, в отношении которого устанавливается необходимость проведения капитального ремонта в более ранние сроки, в текущем и очередном плановых периодах региональной программы (далее - справка о прогнозируемом объеме поступлений взносов на капитальный ремонт).</w:t>
      </w:r>
    </w:p>
    <w:p w:rsidR="004D5F59" w:rsidRDefault="004D5F59">
      <w:pPr>
        <w:pStyle w:val="ConsPlusNormal"/>
        <w:jc w:val="both"/>
      </w:pPr>
      <w:r>
        <w:t xml:space="preserve">(п. 9(4)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10. Орган местного самоуправления в случае, предусмотренном </w:t>
      </w:r>
      <w:hyperlink w:anchor="P46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дополнительно с заявлением представляет следующие документы (при наличии):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>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</w:p>
    <w:p w:rsidR="004D5F59" w:rsidRDefault="004D5F5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3) заявления, письма, жалобы граждан или иных заинтересованных лиц о состоянии общего имущества многоквартирного дома.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11. Собственник помещения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2) заключение специализированной организации;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26.05.2017 N 342-пп.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11(1). Заинтересованное лицо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решение о необходимости проведения капитального ремонта общего имущества в более ранние сроки;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lastRenderedPageBreak/>
        <w:t>2) копию технического паспорта многоквартирного дома, в отношении которого устанавливается необходимость проведения капитального ремонта общего имущества в более ранние сроки;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3) копии сезонных (весеннего/осеннего) осмотров общего имущества многоквартирного дома, в отношении которого устанавливается необходимость проведения капитального ремонта в более ранние сроки;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4) информацию о дате проведенного последнего капитального ремонта общего имущества многоквартирного дома, в отношении которого устанавливается необходимость проведения капитального ремонта общего имущества в более ранние сроки, с приложением копий документов (проектная, исполнительная документация) (при наличии);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5) заключение специализированной организации.</w:t>
      </w:r>
    </w:p>
    <w:p w:rsidR="004D5F59" w:rsidRDefault="004D5F59">
      <w:pPr>
        <w:pStyle w:val="ConsPlusNormal"/>
        <w:jc w:val="both"/>
      </w:pPr>
      <w:r>
        <w:t xml:space="preserve">(п. 11(1)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12. Заявление и документы представляются в уполномоченный орган по адресу: г. Иркутск, ул. Горького, 31 либо направляются через организации почтовой связи.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В электронной форме заявление и документы представляются с использованием информационно-телекоммуникационной сети "Интернет" по адресу электронной почты: komjch@govirk.ru.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8" w:name="P116"/>
      <w:bookmarkEnd w:id="18"/>
      <w:r>
        <w:t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14. Уполномоченный орган в течение 2 рабочих дней со дня регистрации заявления и документов принимает одно из следующих решений: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о направлении заявления и документов на рассмотрение в комиссию;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2) о возврате заявления и документов заявителю с указанием причин возврата.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15. Основаниями для возврата заявления и документов заявителю являются: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установленных </w:t>
      </w:r>
      <w:hyperlink w:anchor="P84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03" w:history="1">
        <w:r>
          <w:rPr>
            <w:color w:val="0000FF"/>
          </w:rPr>
          <w:t>11</w:t>
        </w:r>
      </w:hyperlink>
      <w:r>
        <w:t xml:space="preserve">, </w:t>
      </w:r>
      <w:hyperlink w:anchor="P107" w:history="1">
        <w:r>
          <w:rPr>
            <w:color w:val="0000FF"/>
          </w:rPr>
          <w:t>11(1)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lastRenderedPageBreak/>
        <w:t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18. Если органом местного самоуправления в случае, предусмотренном </w:t>
      </w:r>
      <w:hyperlink w:anchor="P46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не представлены документы, указанные в </w:t>
      </w:r>
      <w:hyperlink w:anchor="P9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0" w:history="1">
        <w:r>
          <w:rPr>
            <w:color w:val="0000FF"/>
          </w:rPr>
          <w:t>2 пункта 10</w:t>
        </w:r>
      </w:hyperlink>
      <w:r>
        <w:t xml:space="preserve">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19" w:name="P129"/>
      <w:bookmarkEnd w:id="19"/>
      <w:r>
        <w:t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20. Техническое состояние общего имущества многоквартирных домов оценивается комиссией в соответствии с ведомственными строительными </w:t>
      </w:r>
      <w:hyperlink r:id="rId42" w:history="1">
        <w:r>
          <w:rPr>
            <w:color w:val="0000FF"/>
          </w:rPr>
          <w:t>нормами</w:t>
        </w:r>
      </w:hyperlink>
      <w:r>
        <w:t xml:space="preserve"> "Правила оценки физического износа жилых зданий"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</w:t>
      </w:r>
      <w:hyperlink r:id="rId43" w:history="1">
        <w:r>
          <w:rPr>
            <w:color w:val="0000FF"/>
          </w:rPr>
          <w:t>нормами</w:t>
        </w:r>
      </w:hyperlink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(р), утвержденными приказом Государственного комитета по гражданскому строительству и архитектуре при Госстрое СССР от 23 ноября 1988 года N 312.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21. По результатам рассмотрения заявления и документов комиссия принимает одно из следующих решений (далее - решение комиссии):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1) об установлении необходимости проведения капитального ремонта общего имущества в многоквартирном доме;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2) о признании многоквартирного дома не требующим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Решение комиссии принимается исходя из содержащейся в документах информации о достижении (недостижении)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безопасность жизни и здоровья граждан, сохранность имущества физических или юридических лиц.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плановый период проведения капитального ремонта.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Плановый период проведения капитального ремонта в случае, предусмотренном </w:t>
      </w:r>
      <w:hyperlink w:anchor="P47" w:history="1">
        <w:r>
          <w:rPr>
            <w:color w:val="0000FF"/>
          </w:rPr>
          <w:t>подпунктом 3 пункта 2</w:t>
        </w:r>
      </w:hyperlink>
      <w:r>
        <w:t xml:space="preserve"> настоящего Порядка, определяется комиссией с учетом сведений, содержащихся в справке о прогнозируемом объеме поступлений взносов на капитальный ремонт, предусмотренной в </w:t>
      </w:r>
      <w:hyperlink w:anchor="P96" w:history="1">
        <w:r>
          <w:rPr>
            <w:color w:val="0000FF"/>
          </w:rPr>
          <w:t>пункте 9(4)</w:t>
        </w:r>
      </w:hyperlink>
      <w:r>
        <w:t xml:space="preserve"> настоящего Порядка.</w:t>
      </w:r>
    </w:p>
    <w:p w:rsidR="004D5F59" w:rsidRDefault="004D5F59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lastRenderedPageBreak/>
        <w:t>22. Решение комиссии принимается в следующие сроки: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1) не позднее 15 рабочих дней с даты регистрации заявления и документов - в случае, предусмотренном </w:t>
      </w:r>
      <w:hyperlink w:anchor="P44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Порядка;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2) не позднее 60 рабочих дней с даты регистрации заявления и документов - в случаях, предусмотренных </w:t>
      </w:r>
      <w:hyperlink w:anchor="P46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47" w:history="1">
        <w:r>
          <w:rPr>
            <w:color w:val="0000FF"/>
          </w:rPr>
          <w:t>3 пункта 2</w:t>
        </w:r>
      </w:hyperlink>
      <w:r>
        <w:t xml:space="preserve"> настоящего Порядка.</w:t>
      </w:r>
    </w:p>
    <w:p w:rsidR="004D5F59" w:rsidRDefault="004D5F59">
      <w:pPr>
        <w:pStyle w:val="ConsPlusNormal"/>
        <w:spacing w:before="220"/>
        <w:ind w:firstLine="540"/>
        <w:jc w:val="both"/>
      </w:pPr>
      <w:bookmarkStart w:id="20" w:name="P142"/>
      <w:bookmarkEnd w:id="20"/>
      <w:r>
        <w:t>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24. Заключение комиссии носит рекомендательный характер.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25. Заключение комиссии в течение 2 рабочих дней со дня принятия решения комиссии направляется в уполномоченный орган для принятия окончательного решения (далее - решение уполномоченного органа).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27. Решение уполномоченного органа является основанием для актуализации региональной программы в соответствии со </w:t>
      </w:r>
      <w:hyperlink r:id="rId4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 и </w:t>
      </w:r>
      <w:hyperlink r:id="rId46" w:history="1">
        <w:r>
          <w:rPr>
            <w:color w:val="0000FF"/>
          </w:rPr>
          <w:t>статьей 7</w:t>
        </w:r>
      </w:hyperlink>
      <w:r>
        <w:t xml:space="preserve"> Закона Иркутской области N 167-ОЗ.</w:t>
      </w:r>
    </w:p>
    <w:p w:rsidR="004D5F59" w:rsidRDefault="004D5F59">
      <w:pPr>
        <w:pStyle w:val="ConsPlusNormal"/>
        <w:spacing w:before="220"/>
        <w:ind w:firstLine="540"/>
        <w:jc w:val="both"/>
      </w:pPr>
      <w:r>
        <w:t xml:space="preserve">28. Правовые акты уполномоченного органа, предусмотренные </w:t>
      </w:r>
      <w:hyperlink w:anchor="P70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83" w:history="1">
        <w:r>
          <w:rPr>
            <w:color w:val="0000FF"/>
          </w:rPr>
          <w:t>8</w:t>
        </w:r>
      </w:hyperlink>
      <w:r>
        <w:t xml:space="preserve">, </w:t>
      </w:r>
      <w:hyperlink w:anchor="P116" w:history="1">
        <w:r>
          <w:rPr>
            <w:color w:val="0000FF"/>
          </w:rPr>
          <w:t>13</w:t>
        </w:r>
      </w:hyperlink>
      <w:r>
        <w:t xml:space="preserve">, </w:t>
      </w:r>
      <w:hyperlink w:anchor="P129" w:history="1">
        <w:r>
          <w:rPr>
            <w:color w:val="0000FF"/>
          </w:rPr>
          <w:t>19</w:t>
        </w:r>
      </w:hyperlink>
      <w:r>
        <w:t xml:space="preserve">, </w:t>
      </w:r>
      <w:hyperlink w:anchor="P142" w:history="1">
        <w:r>
          <w:rPr>
            <w:color w:val="0000FF"/>
          </w:rPr>
          <w:t>23</w:t>
        </w:r>
      </w:hyperlink>
      <w:r>
        <w:t xml:space="preserve"> настоящего Порядка, издаются уполномоченным органом в течение 30 рабочих дней со дня утверждения настоящего Порядка и подлежат опубликованию на официальном сайте уполномоченного органа в информационно-телекоммуникационной сети "Интернет" в срок не позднее 5 рабочих дней со дня их принятия.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right"/>
      </w:pPr>
      <w:r>
        <w:t>Исполняющий обязанности министра</w:t>
      </w:r>
    </w:p>
    <w:p w:rsidR="004D5F59" w:rsidRDefault="004D5F59">
      <w:pPr>
        <w:pStyle w:val="ConsPlusNormal"/>
        <w:jc w:val="right"/>
      </w:pPr>
      <w:r>
        <w:t>жилищной политики, энергетики и</w:t>
      </w:r>
    </w:p>
    <w:p w:rsidR="004D5F59" w:rsidRDefault="004D5F59">
      <w:pPr>
        <w:pStyle w:val="ConsPlusNormal"/>
        <w:jc w:val="right"/>
      </w:pPr>
      <w:r>
        <w:t>транспорта Иркутской области</w:t>
      </w:r>
    </w:p>
    <w:p w:rsidR="004D5F59" w:rsidRDefault="004D5F59">
      <w:pPr>
        <w:pStyle w:val="ConsPlusNormal"/>
        <w:jc w:val="right"/>
      </w:pPr>
      <w:r>
        <w:t>И.Н.НОСКОВ</w:t>
      </w: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jc w:val="both"/>
      </w:pPr>
    </w:p>
    <w:p w:rsidR="004D5F59" w:rsidRDefault="004D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109" w:rsidRDefault="00B55109">
      <w:bookmarkStart w:id="21" w:name="_GoBack"/>
      <w:bookmarkEnd w:id="21"/>
    </w:p>
    <w:sectPr w:rsidR="00B55109" w:rsidSect="00A7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9"/>
    <w:rsid w:val="004D5F59"/>
    <w:rsid w:val="00B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8A4D-116B-4766-90A8-83A6CA9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69405C502C7DD49720FE31DAB81B765FBF196AF3E8933F02DB0E5C679CEA0D5991CB8E8A31231BFDF49B7k530B" TargetMode="External"/><Relationship Id="rId13" Type="http://schemas.openxmlformats.org/officeDocument/2006/relationships/hyperlink" Target="consultantplus://offline/ref=D7069405C502C7DD49720FE31DAB81B765FBF196AF3E8933F02DB0E5C679CEA0D5991CB8E8A31231BFDF49B7k530B" TargetMode="External"/><Relationship Id="rId18" Type="http://schemas.openxmlformats.org/officeDocument/2006/relationships/hyperlink" Target="consultantplus://offline/ref=D7069405C502C7DD49720FE31DAB81B765FBF196AF3E8933F02DB0E5C679CEA0D5991CB8E8A31231BFDF4ABEk53CB" TargetMode="External"/><Relationship Id="rId26" Type="http://schemas.openxmlformats.org/officeDocument/2006/relationships/hyperlink" Target="consultantplus://offline/ref=D7069405C502C7DD49720FE31DAB81B765FBF196AF398A38F621B0E5C679CEA0D5991CB8E8A31231BFDF48BEk538B" TargetMode="External"/><Relationship Id="rId39" Type="http://schemas.openxmlformats.org/officeDocument/2006/relationships/hyperlink" Target="consultantplus://offline/ref=D7069405C502C7DD49720FE31DAB81B765FBF196AF398A38F621B0E5C679CEA0D5991CB8E8A31231BFDF48BEk53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69405C502C7DD49720FE31DAB81B765FBF196AF3F8F38F425B0E5C679CEA0D5991CB8E8A31231BFDF48BFk53FB" TargetMode="External"/><Relationship Id="rId34" Type="http://schemas.openxmlformats.org/officeDocument/2006/relationships/hyperlink" Target="consultantplus://offline/ref=D7069405C502C7DD49720FE31DAB81B765FBF196AF3F8F38F425B0E5C679CEA0D5991CB8E8A31231BFDF48BEk531B" TargetMode="External"/><Relationship Id="rId42" Type="http://schemas.openxmlformats.org/officeDocument/2006/relationships/hyperlink" Target="consultantplus://offline/ref=D7069405C502C7DD497211EE0BC7DBBB6DF9A79EA731D967A028BAB0k93E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069405C502C7DD49720FE00FC7DBBB67F0AC9DAB3B846DA871B6B29929C8F595D91AEDABE61E39kB3DB" TargetMode="External"/><Relationship Id="rId12" Type="http://schemas.openxmlformats.org/officeDocument/2006/relationships/hyperlink" Target="consultantplus://offline/ref=D7069405C502C7DD49720FE00FC7DBBB67F0AC9DAB3B846DA871B6B29929C8F595D91AEDABE61E39kB3DB" TargetMode="External"/><Relationship Id="rId17" Type="http://schemas.openxmlformats.org/officeDocument/2006/relationships/hyperlink" Target="consultantplus://offline/ref=D7069405C502C7DD49720FE00FC7DBBB67F0AC9DAB3B846DA871B6B29929C8F595D91AEDABE61A37kB3CB" TargetMode="External"/><Relationship Id="rId25" Type="http://schemas.openxmlformats.org/officeDocument/2006/relationships/hyperlink" Target="consultantplus://offline/ref=D7069405C502C7DD49720FE31DAB81B765FBF196AF3F8F38F425B0E5C679CEA0D5991CB8E8A31231BFDF48BEk53AB" TargetMode="External"/><Relationship Id="rId33" Type="http://schemas.openxmlformats.org/officeDocument/2006/relationships/hyperlink" Target="consultantplus://offline/ref=D7069405C502C7DD49720FE31DAB81B765FBF196AF3E8933F02DB0E5C679CEA0D5991CB8E8A31231BFDF48BAk53EB" TargetMode="External"/><Relationship Id="rId38" Type="http://schemas.openxmlformats.org/officeDocument/2006/relationships/hyperlink" Target="consultantplus://offline/ref=D7069405C502C7DD49720FE31DAB81B765FBF196AF398A38F621B0E5C679CEA0D5991CB8E8A31231BFDF48BEk53FB" TargetMode="External"/><Relationship Id="rId46" Type="http://schemas.openxmlformats.org/officeDocument/2006/relationships/hyperlink" Target="consultantplus://offline/ref=D7069405C502C7DD49720FE31DAB81B765FBF196AF3E8933F02DB0E5C679CEA0D5991CB8E8A31231BFDF48B8k53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69405C502C7DD49720FE31DAB81B765FBF196AF398A38F621B0E5C679CEA0D5991CB8E8A31231BFDF48BFk53EB" TargetMode="External"/><Relationship Id="rId20" Type="http://schemas.openxmlformats.org/officeDocument/2006/relationships/hyperlink" Target="consultantplus://offline/ref=D7069405C502C7DD49720FE00FC7DBBB67F0AC9DAB3B846DA871B6B29929C8F595D91AEDABE61A39kB39B" TargetMode="External"/><Relationship Id="rId29" Type="http://schemas.openxmlformats.org/officeDocument/2006/relationships/hyperlink" Target="consultantplus://offline/ref=D7069405C502C7DD49720FE31DAB81B765FBF196AF3F8F38F425B0E5C679CEA0D5991CB8E8A31231BFDF48BEk53DB" TargetMode="External"/><Relationship Id="rId41" Type="http://schemas.openxmlformats.org/officeDocument/2006/relationships/hyperlink" Target="consultantplus://offline/ref=D7069405C502C7DD49720FE31DAB81B765FBF196AF398A38F621B0E5C679CEA0D5991CB8E8A31231BFDF48BDk53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69405C502C7DD49720FE31DAB81B765FBF196AF3F8F38F425B0E5C679CEA0D5991CB8E8A31231BFDF48BFk53DB" TargetMode="External"/><Relationship Id="rId11" Type="http://schemas.openxmlformats.org/officeDocument/2006/relationships/hyperlink" Target="consultantplus://offline/ref=D7069405C502C7DD49720FE31DAB81B765FBF196AF3F8F38F425B0E5C679CEA0D5991CB8E8A31231BFDF48BFk53DB" TargetMode="External"/><Relationship Id="rId24" Type="http://schemas.openxmlformats.org/officeDocument/2006/relationships/hyperlink" Target="consultantplus://offline/ref=D7069405C502C7DD49720FE31DAB81B765FBF196AF3F8F38F425B0E5C679CEA0D5991CB8E8A31231BFDF48BEk539B" TargetMode="External"/><Relationship Id="rId32" Type="http://schemas.openxmlformats.org/officeDocument/2006/relationships/hyperlink" Target="consultantplus://offline/ref=D7069405C502C7DD49720FE31DAB81B765FBF196AF398A38F621B0E5C679CEA0D5991CB8E8A31231BFDF48BEk53DB" TargetMode="External"/><Relationship Id="rId37" Type="http://schemas.openxmlformats.org/officeDocument/2006/relationships/hyperlink" Target="consultantplus://offline/ref=D7069405C502C7DD49720FE31DAB81B765FBF196AF3F8F38F425B0E5C679CEA0D5991CB8E8A31231BFDF48BDk530B" TargetMode="External"/><Relationship Id="rId40" Type="http://schemas.openxmlformats.org/officeDocument/2006/relationships/hyperlink" Target="consultantplus://offline/ref=D7069405C502C7DD49720FE31DAB81B765FBF196AF398A38F621B0E5C679CEA0D5991CB8E8A31231BFDF48BEk531B" TargetMode="External"/><Relationship Id="rId45" Type="http://schemas.openxmlformats.org/officeDocument/2006/relationships/hyperlink" Target="consultantplus://offline/ref=D7069405C502C7DD49720FE00FC7DBBB67F0AC9DAB3B846DA871B6B29929C8F595D91AEEA9kE30B" TargetMode="External"/><Relationship Id="rId5" Type="http://schemas.openxmlformats.org/officeDocument/2006/relationships/hyperlink" Target="consultantplus://offline/ref=D7069405C502C7DD49720FE31DAB81B765FBF196AF398A38F621B0E5C679CEA0D5991CB8E8A31231BFDF48BFk53DB" TargetMode="External"/><Relationship Id="rId15" Type="http://schemas.openxmlformats.org/officeDocument/2006/relationships/hyperlink" Target="consultantplus://offline/ref=D7069405C502C7DD49720FE00FC7DBBB66F9AD99AD3B846DA871B6B299k239B" TargetMode="External"/><Relationship Id="rId23" Type="http://schemas.openxmlformats.org/officeDocument/2006/relationships/hyperlink" Target="consultantplus://offline/ref=D7069405C502C7DD49720FE00FC7DBBB67F0AC9DAB3B846DA871B6B29929C8F595D91AEDABE61A31kB37B" TargetMode="External"/><Relationship Id="rId28" Type="http://schemas.openxmlformats.org/officeDocument/2006/relationships/hyperlink" Target="consultantplus://offline/ref=D7069405C502C7DD49720FE31DAB81B765FBF196AF3F8F38F425B0E5C679CEA0D5991CB8E8A31231BFDF48BEk53BB" TargetMode="External"/><Relationship Id="rId36" Type="http://schemas.openxmlformats.org/officeDocument/2006/relationships/hyperlink" Target="consultantplus://offline/ref=D7069405C502C7DD49720FE31DAB81B765FBF196AF3F8F38F425B0E5C679CEA0D5991CB8E8A31231BFDF48BDk53FB" TargetMode="External"/><Relationship Id="rId10" Type="http://schemas.openxmlformats.org/officeDocument/2006/relationships/hyperlink" Target="consultantplus://offline/ref=D7069405C502C7DD49720FE31DAB81B765FBF196AF398A38F621B0E5C679CEA0D5991CB8E8A31231BFDF48BFk53DB" TargetMode="External"/><Relationship Id="rId19" Type="http://schemas.openxmlformats.org/officeDocument/2006/relationships/hyperlink" Target="consultantplus://offline/ref=D7069405C502C7DD49720FE31DAB81B765FBF196AF398A38F621B0E5C679CEA0D5991CB8E8A31231BFDF48BFk53FB" TargetMode="External"/><Relationship Id="rId31" Type="http://schemas.openxmlformats.org/officeDocument/2006/relationships/hyperlink" Target="consultantplus://offline/ref=D7069405C502C7DD49720FE31DAB81B765FBF196AF3F8F38F425B0E5C679CEA0D5991CB8E8A31231BFDF48BEk53FB" TargetMode="External"/><Relationship Id="rId44" Type="http://schemas.openxmlformats.org/officeDocument/2006/relationships/hyperlink" Target="consultantplus://offline/ref=D7069405C502C7DD49720FE31DAB81B765FBF196AF3F8F38F425B0E5C679CEA0D5991CB8E8A31231BFDF48BDk53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69405C502C7DD49720FE31DAB81B765FBF196AF3E863FF227B0E5C679CEA0D5991CB8E8A31231BFDF4DB9k53BB" TargetMode="External"/><Relationship Id="rId14" Type="http://schemas.openxmlformats.org/officeDocument/2006/relationships/hyperlink" Target="consultantplus://offline/ref=D7069405C502C7DD49720FE31DAB81B765FBF196AF3E863EF721B0E5C679CEA0D5991CB8E8A31231BFDF48BFk531B" TargetMode="External"/><Relationship Id="rId22" Type="http://schemas.openxmlformats.org/officeDocument/2006/relationships/hyperlink" Target="consultantplus://offline/ref=D7069405C502C7DD49720FE31DAB81B765FBF196AF3F8F38F425B0E5C679CEA0D5991CB8E8A31231BFDF48BFk531B" TargetMode="External"/><Relationship Id="rId27" Type="http://schemas.openxmlformats.org/officeDocument/2006/relationships/hyperlink" Target="consultantplus://offline/ref=D7069405C502C7DD49720FE31DAB81B765FBF196AF398A38F621B0E5C679CEA0D5991CB8E8A31231BFDF48BEk539B" TargetMode="External"/><Relationship Id="rId30" Type="http://schemas.openxmlformats.org/officeDocument/2006/relationships/hyperlink" Target="consultantplus://offline/ref=D7069405C502C7DD49720FE31DAB81B765FBF196AF3F8F38F425B0E5C679CEA0D5991CB8E8A31231BFDF48BEk53EB" TargetMode="External"/><Relationship Id="rId35" Type="http://schemas.openxmlformats.org/officeDocument/2006/relationships/hyperlink" Target="consultantplus://offline/ref=D7069405C502C7DD49720FE31DAB81B765FBF196AF3F8F38F425B0E5C679CEA0D5991CB8E8A31231BFDF48BDk53BB" TargetMode="External"/><Relationship Id="rId43" Type="http://schemas.openxmlformats.org/officeDocument/2006/relationships/hyperlink" Target="consultantplus://offline/ref=D7069405C502C7DD49720FE00FC7DBBB6CF5A998AC31D967A028BAB09E2697E2929016ECABE71Ek333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Бондаренко</dc:creator>
  <cp:keywords/>
  <dc:description/>
  <cp:lastModifiedBy>Оксана Александровна Бондаренко</cp:lastModifiedBy>
  <cp:revision>1</cp:revision>
  <dcterms:created xsi:type="dcterms:W3CDTF">2018-08-23T01:55:00Z</dcterms:created>
  <dcterms:modified xsi:type="dcterms:W3CDTF">2018-08-23T01:57:00Z</dcterms:modified>
</cp:coreProperties>
</file>