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82" w:rsidRDefault="00FE48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4882" w:rsidRDefault="00FE4882">
      <w:pPr>
        <w:pStyle w:val="ConsPlusNormal"/>
        <w:jc w:val="both"/>
        <w:outlineLvl w:val="0"/>
      </w:pPr>
    </w:p>
    <w:p w:rsidR="00FE4882" w:rsidRDefault="00FE4882">
      <w:pPr>
        <w:pStyle w:val="ConsPlusTitle"/>
        <w:jc w:val="center"/>
        <w:outlineLvl w:val="0"/>
      </w:pPr>
      <w:r>
        <w:t>ПРАВИТЕЛЬСТВО ИРКУТСКОЙ ОБЛАСТИ</w:t>
      </w:r>
    </w:p>
    <w:p w:rsidR="00FE4882" w:rsidRDefault="00FE4882">
      <w:pPr>
        <w:pStyle w:val="ConsPlusTitle"/>
        <w:jc w:val="both"/>
      </w:pPr>
    </w:p>
    <w:p w:rsidR="00FE4882" w:rsidRDefault="00FE4882">
      <w:pPr>
        <w:pStyle w:val="ConsPlusTitle"/>
        <w:jc w:val="center"/>
      </w:pPr>
      <w:r>
        <w:t>ПОСТАНОВЛЕНИЕ</w:t>
      </w:r>
    </w:p>
    <w:p w:rsidR="00FE4882" w:rsidRDefault="00FE4882">
      <w:pPr>
        <w:pStyle w:val="ConsPlusTitle"/>
        <w:jc w:val="center"/>
      </w:pPr>
      <w:r>
        <w:t>от 20 октября 2014 г. N 510-пп</w:t>
      </w:r>
    </w:p>
    <w:p w:rsidR="00FE4882" w:rsidRDefault="00FE4882">
      <w:pPr>
        <w:pStyle w:val="ConsPlusTitle"/>
        <w:jc w:val="both"/>
      </w:pPr>
    </w:p>
    <w:p w:rsidR="00FE4882" w:rsidRDefault="00FE4882">
      <w:pPr>
        <w:pStyle w:val="ConsPlusTitle"/>
        <w:jc w:val="center"/>
      </w:pPr>
      <w:r>
        <w:t>ОБ УСТАНОВЛЕНИИ РАЗМЕРА ПРЕДЕЛЬНОЙ СТОИМОСТИ УСЛУГ</w:t>
      </w:r>
    </w:p>
    <w:p w:rsidR="00FE4882" w:rsidRDefault="00FE4882">
      <w:pPr>
        <w:pStyle w:val="ConsPlusTitle"/>
        <w:jc w:val="center"/>
      </w:pPr>
      <w:r>
        <w:t>И (ИЛИ) РАБОТ ПО КАПИТАЛЬНОМУ РЕМОНТУ ОБЩЕГО ИМУЩЕСТВА В</w:t>
      </w:r>
    </w:p>
    <w:p w:rsidR="00FE4882" w:rsidRDefault="00FE4882">
      <w:pPr>
        <w:pStyle w:val="ConsPlusTitle"/>
        <w:jc w:val="center"/>
      </w:pPr>
      <w:r>
        <w:t>МНОГОКВАРТИРНЫХ ДОМАХ, РАСПОЛОЖЕННЫХ НА ТЕРРИТОРИИ ИРКУТСКОЙ</w:t>
      </w:r>
    </w:p>
    <w:p w:rsidR="00FE4882" w:rsidRDefault="00FE4882">
      <w:pPr>
        <w:pStyle w:val="ConsPlusTitle"/>
        <w:jc w:val="center"/>
      </w:pPr>
      <w:r>
        <w:t>ОБЛАСТИ, КОТОРАЯ МОЖЕТ ОПЛАЧИВАТЬСЯ РЕГИОНАЛЬНЫМ ОПЕРАТОРОМ</w:t>
      </w:r>
    </w:p>
    <w:p w:rsidR="00FE4882" w:rsidRDefault="00FE4882">
      <w:pPr>
        <w:pStyle w:val="ConsPlusTitle"/>
        <w:jc w:val="center"/>
      </w:pPr>
      <w:r>
        <w:t>ЗА СЧЕТ СРЕДСТВ ФОНДА КАПИТАЛЬНОГО РЕМОНТА, СФОРМИРОВАННОГО</w:t>
      </w:r>
    </w:p>
    <w:p w:rsidR="00FE4882" w:rsidRDefault="00FE4882">
      <w:pPr>
        <w:pStyle w:val="ConsPlusTitle"/>
        <w:jc w:val="center"/>
      </w:pPr>
      <w:r>
        <w:t>ИСХОДЯ ИЗ МИНИМАЛЬНОГО РАЗМЕРА ВЗНОСА НА КАПИТАЛЬНЫЙ РЕМОНТ</w:t>
      </w:r>
    </w:p>
    <w:p w:rsidR="00FE4882" w:rsidRDefault="00FE4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882" w:rsidRDefault="00FE4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882" w:rsidRDefault="00FE48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FE4882" w:rsidRDefault="00FE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5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 xml:space="preserve">, от 23.09.2016 </w:t>
            </w:r>
            <w:hyperlink r:id="rId6" w:history="1">
              <w:r>
                <w:rPr>
                  <w:color w:val="0000FF"/>
                </w:rPr>
                <w:t>N 605-пп</w:t>
              </w:r>
            </w:hyperlink>
            <w:r>
              <w:rPr>
                <w:color w:val="392C69"/>
              </w:rPr>
              <w:t xml:space="preserve">, от 31.07.2017 </w:t>
            </w:r>
            <w:hyperlink r:id="rId7" w:history="1">
              <w:r>
                <w:rPr>
                  <w:color w:val="0000FF"/>
                </w:rPr>
                <w:t>N 497-пп</w:t>
              </w:r>
            </w:hyperlink>
            <w:r>
              <w:rPr>
                <w:color w:val="392C69"/>
              </w:rPr>
              <w:t>,</w:t>
            </w:r>
          </w:p>
          <w:p w:rsidR="00FE4882" w:rsidRDefault="00FE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8" w:history="1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ind w:firstLine="540"/>
        <w:jc w:val="both"/>
      </w:pPr>
      <w:r>
        <w:t xml:space="preserve">В целях обеспечения своевременного проведения капитального ремонта общего имущества в многоквартирных домах, расположенных на территории Иркутской области, в соответствии с </w:t>
      </w:r>
      <w:hyperlink r:id="rId9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статьей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11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многоквартирных домах, расположенных на территории Иркутской области,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(прилагается).</w:t>
      </w: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официального опубликования.</w:t>
      </w: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right"/>
      </w:pPr>
      <w:r>
        <w:t>Исполняющий обязанности</w:t>
      </w:r>
    </w:p>
    <w:p w:rsidR="00FE4882" w:rsidRDefault="00FE4882">
      <w:pPr>
        <w:pStyle w:val="ConsPlusNormal"/>
        <w:jc w:val="right"/>
      </w:pPr>
      <w:r>
        <w:t>Губернатора Иркутской области</w:t>
      </w:r>
    </w:p>
    <w:p w:rsidR="00FE4882" w:rsidRDefault="00FE4882">
      <w:pPr>
        <w:pStyle w:val="ConsPlusNormal"/>
        <w:jc w:val="right"/>
      </w:pPr>
      <w:r>
        <w:t>В.В.ИГНАТЕНКО</w:t>
      </w: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right"/>
        <w:outlineLvl w:val="0"/>
      </w:pPr>
      <w:r>
        <w:t>Установлен</w:t>
      </w:r>
    </w:p>
    <w:p w:rsidR="00FE4882" w:rsidRDefault="00FE4882">
      <w:pPr>
        <w:pStyle w:val="ConsPlusNormal"/>
        <w:jc w:val="right"/>
      </w:pPr>
      <w:r>
        <w:t>постановлением</w:t>
      </w:r>
    </w:p>
    <w:p w:rsidR="00FE4882" w:rsidRDefault="00FE4882">
      <w:pPr>
        <w:pStyle w:val="ConsPlusNormal"/>
        <w:jc w:val="right"/>
      </w:pPr>
      <w:r>
        <w:t>Правительства Иркутской области</w:t>
      </w:r>
    </w:p>
    <w:p w:rsidR="00FE4882" w:rsidRDefault="00FE4882">
      <w:pPr>
        <w:pStyle w:val="ConsPlusNormal"/>
        <w:jc w:val="right"/>
      </w:pPr>
      <w:r>
        <w:t>от 20 октября 2014 года</w:t>
      </w:r>
    </w:p>
    <w:p w:rsidR="00FE4882" w:rsidRDefault="00FE4882">
      <w:pPr>
        <w:pStyle w:val="ConsPlusNormal"/>
        <w:jc w:val="right"/>
      </w:pPr>
      <w:r>
        <w:t>N 510-пп</w:t>
      </w: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Title"/>
        <w:jc w:val="center"/>
      </w:pPr>
      <w:bookmarkStart w:id="0" w:name="P37"/>
      <w:bookmarkEnd w:id="0"/>
      <w:r>
        <w:t>РАЗМЕР ПРЕДЕЛЬНОЙ СТОИМОСТИ УСЛУГ И (ИЛИ) РАБОТ ПО</w:t>
      </w:r>
    </w:p>
    <w:p w:rsidR="00FE4882" w:rsidRDefault="00FE4882">
      <w:pPr>
        <w:pStyle w:val="ConsPlusTitle"/>
        <w:jc w:val="center"/>
      </w:pPr>
      <w:r>
        <w:t>КАПИТАЛЬНОМУ РЕМОНТУ ОБЩЕГО ИМУЩЕСТВА В МНОГОКВАРТИРНЫХ</w:t>
      </w:r>
    </w:p>
    <w:p w:rsidR="00FE4882" w:rsidRDefault="00FE4882">
      <w:pPr>
        <w:pStyle w:val="ConsPlusTitle"/>
        <w:jc w:val="center"/>
      </w:pPr>
      <w:r>
        <w:t>ДОМАХ, РАСПОЛОЖЕННЫХ НА ТЕРРИТОРИИ ИРКУТСКОЙ ОБЛАСТИ,</w:t>
      </w:r>
    </w:p>
    <w:p w:rsidR="00FE4882" w:rsidRDefault="00FE4882">
      <w:pPr>
        <w:pStyle w:val="ConsPlusTitle"/>
        <w:jc w:val="center"/>
      </w:pPr>
      <w:r>
        <w:lastRenderedPageBreak/>
        <w:t>КОТОРАЯ МОЖЕТ ОПЛАЧИВАТЬСЯ РЕГИОНАЛЬНЫМ ОПЕРАТОРОМ ЗА СЧЕТ</w:t>
      </w:r>
    </w:p>
    <w:p w:rsidR="00FE4882" w:rsidRDefault="00FE4882">
      <w:pPr>
        <w:pStyle w:val="ConsPlusTitle"/>
        <w:jc w:val="center"/>
      </w:pPr>
      <w:r>
        <w:t>СРЕДСТВ ФОНДА КАПИТАЛЬНОГО РЕМОНТА, СФОРМИРОВАННОГО ИСХОДЯ</w:t>
      </w:r>
    </w:p>
    <w:p w:rsidR="00FE4882" w:rsidRDefault="00FE4882">
      <w:pPr>
        <w:pStyle w:val="ConsPlusTitle"/>
        <w:jc w:val="center"/>
      </w:pPr>
      <w:r>
        <w:t>ИЗ МИНИМАЛЬНОГО РАЗМЕРА ВЗНОСА НА КАПИТАЛЬНЫЙ РЕМОНТ</w:t>
      </w:r>
    </w:p>
    <w:p w:rsidR="00FE4882" w:rsidRDefault="00FE4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882" w:rsidRDefault="00FE4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882" w:rsidRDefault="00FE48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FE4882" w:rsidRDefault="00FE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12" w:history="1">
              <w:r>
                <w:rPr>
                  <w:color w:val="0000FF"/>
                </w:rPr>
                <w:t>N 497-пп</w:t>
              </w:r>
            </w:hyperlink>
            <w:r>
              <w:rPr>
                <w:color w:val="392C69"/>
              </w:rPr>
              <w:t xml:space="preserve">, от 12.08.2019 </w:t>
            </w:r>
            <w:hyperlink r:id="rId13" w:history="1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882" w:rsidRDefault="00FE48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969"/>
        <w:gridCol w:w="2835"/>
        <w:gridCol w:w="1684"/>
      </w:tblGrid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Наименование услуги и (или) работы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Предельная стоимость на единицу измерения, руб.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88" w:type="dxa"/>
            <w:gridSpan w:val="3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1622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теплоснабжения, в том числе ремонт теплового пункта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2962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413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горячего водоснабжения, в том числе установка узла учета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827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холодного водоснабжения, в том числе установка узла учета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787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828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вентиляции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внутридомовой инженерной системы противопожарной автоматики и дымоудаления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 подъезд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FE4882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88" w:type="dxa"/>
            <w:gridSpan w:val="3"/>
            <w:tcBorders>
              <w:bottom w:val="nil"/>
            </w:tcBorders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</w:tr>
      <w:tr w:rsidR="00FE4882">
        <w:tblPrEx>
          <w:tblBorders>
            <w:insideH w:val="nil"/>
          </w:tblBorders>
        </w:tblPrEx>
        <w:tc>
          <w:tcPr>
            <w:tcW w:w="8972" w:type="dxa"/>
            <w:gridSpan w:val="4"/>
            <w:tcBorders>
              <w:top w:val="nil"/>
            </w:tcBorders>
          </w:tcPr>
          <w:p w:rsidR="00FE4882" w:rsidRDefault="00FE488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12.08.2019 N 626-пп)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 xml:space="preserve">Ремонт (замена) лифта пассажирского на </w:t>
            </w:r>
            <w:r>
              <w:lastRenderedPageBreak/>
              <w:t>7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lastRenderedPageBreak/>
              <w:t>1 лифт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2230000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(замена) лифта пассажирского на 8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2290000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(замена) лифта пассажирского на 8 остановок грузоподъемностью 630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2430000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(замена) лифта пассажирского на 9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2350000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(замена) лифта пассажирского на 10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2410000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(замена) лифта пассажирского на 14 остановок грузоподъемностью 630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2800000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площади фасада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4872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балконных плит (усиление и восстановление несущих способностей строительных конструкций)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поверхности, подлежащей ремонту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крыши, в том числе переустройство невентилируемой крыши на вентилируемую крышу, устройство выходов на кровлю, ремонт или замена надкровельных элементов, ремонт или замена системы водоотвода с заменой водосточных труб и изделий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площади кровли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6296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подвальных помещений, относящихся к общему имуществу в многоквартирном доме, в том числе ремонт отмостки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3034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 xml:space="preserve">Ремонт или замена мусоропроводов, систем пневматического мусороудаления, установка промывочных устройств для мусоропроводов, крышек мусороприемных клапанов и шиберных устройств - для домов с отметкой </w:t>
            </w:r>
            <w:r>
              <w:lastRenderedPageBreak/>
              <w:t>лестничной площадки верхнего этажа 15 метров и выше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lastRenderedPageBreak/>
              <w:t>1 мусоропровод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560000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Ремонт фундамента многоквартирного дома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куб. метр ремонтируемого фундамента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1 земельный участок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400000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Разработка проектно-сметной документации на капитальный ремонт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%</w:t>
            </w:r>
          </w:p>
          <w:p w:rsidR="00FE4882" w:rsidRDefault="00FE4882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5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Оказание услуг по проведению строительного контроля в процессе капитального ремонта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%</w:t>
            </w:r>
          </w:p>
          <w:p w:rsidR="00FE4882" w:rsidRDefault="00FE4882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2,14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Техническое обследование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%</w:t>
            </w:r>
          </w:p>
          <w:p w:rsidR="00FE4882" w:rsidRDefault="00FE4882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3</w:t>
            </w:r>
          </w:p>
        </w:tc>
      </w:tr>
      <w:tr w:rsidR="00FE4882">
        <w:tc>
          <w:tcPr>
            <w:tcW w:w="484" w:type="dxa"/>
            <w:vAlign w:val="center"/>
          </w:tcPr>
          <w:p w:rsidR="00FE4882" w:rsidRDefault="00FE4882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969" w:type="dxa"/>
            <w:vAlign w:val="center"/>
          </w:tcPr>
          <w:p w:rsidR="00FE4882" w:rsidRDefault="00FE4882">
            <w:pPr>
              <w:pStyle w:val="ConsPlusNormal"/>
              <w:jc w:val="both"/>
            </w:pPr>
            <w:r>
              <w:t>Проведение экспертизы проектной документации в соответствии с законодательством о градостроительной деятельности</w:t>
            </w:r>
          </w:p>
        </w:tc>
        <w:tc>
          <w:tcPr>
            <w:tcW w:w="2835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%</w:t>
            </w:r>
          </w:p>
          <w:p w:rsidR="00FE4882" w:rsidRDefault="00FE4882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FE4882" w:rsidRDefault="00FE4882">
            <w:pPr>
              <w:pStyle w:val="ConsPlusNormal"/>
              <w:jc w:val="center"/>
            </w:pPr>
            <w:r>
              <w:t>2</w:t>
            </w:r>
          </w:p>
        </w:tc>
      </w:tr>
    </w:tbl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right"/>
      </w:pPr>
      <w:r>
        <w:t>Первый заместитель Председателя</w:t>
      </w:r>
    </w:p>
    <w:p w:rsidR="00FE4882" w:rsidRDefault="00FE4882">
      <w:pPr>
        <w:pStyle w:val="ConsPlusNormal"/>
        <w:jc w:val="right"/>
      </w:pPr>
      <w:r>
        <w:t>Правительства Иркутской области</w:t>
      </w:r>
    </w:p>
    <w:p w:rsidR="00FE4882" w:rsidRDefault="00FE4882">
      <w:pPr>
        <w:pStyle w:val="ConsPlusNormal"/>
        <w:jc w:val="right"/>
      </w:pPr>
      <w:r>
        <w:t>Н.В.СЛОБОДЧИКОВ</w:t>
      </w: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jc w:val="both"/>
      </w:pPr>
    </w:p>
    <w:p w:rsidR="00FE4882" w:rsidRDefault="00FE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919" w:rsidRDefault="00B03919">
      <w:bookmarkStart w:id="1" w:name="_GoBack"/>
      <w:bookmarkEnd w:id="1"/>
    </w:p>
    <w:sectPr w:rsidR="00B03919" w:rsidSect="0008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82"/>
    <w:rsid w:val="00B03919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3320-2239-4DFC-80A3-47A962C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346B4C7670AD7160D6C7D83A8A61114BCE3C12777BF6418E28A217BA1A1C456921B2BB970F861853C686031ECF6E260EEFEB4668DE14DDF8623A3N2G" TargetMode="External"/><Relationship Id="rId13" Type="http://schemas.openxmlformats.org/officeDocument/2006/relationships/hyperlink" Target="consultantplus://offline/ref=B2669346B4C7670AD7160D6C7D83A8A61114BCE3C12777BF6418E28A217BA1A1C456921B2BB970F861853C686031ECF6E260EEFEB4668DE14DDF8623A3N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69346B4C7670AD7160D6C7D83A8A61114BCE3C12273BB6218E28A217BA1A1C456921B2BB970F861853C686031ECF6E260EEFEB4668DE14DDF8623A3N2G" TargetMode="External"/><Relationship Id="rId12" Type="http://schemas.openxmlformats.org/officeDocument/2006/relationships/hyperlink" Target="consultantplus://offline/ref=B2669346B4C7670AD7160D6C7D83A8A61114BCE3C12273BB6218E28A217BA1A1C456921B2BB970F861853C686031ECF6E260EEFEB4668DE14DDF8623A3N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69346B4C7670AD7160D6C7D83A8A61114BCE3C12372BA6519E28A217BA1A1C456921B2BB970F861853C686031ECF6E260EEFEB4668DE14DDF8623A3N2G" TargetMode="External"/><Relationship Id="rId11" Type="http://schemas.openxmlformats.org/officeDocument/2006/relationships/hyperlink" Target="consultantplus://offline/ref=B2669346B4C7670AD7160D6C7D83A8A61114BCE3C12775B26714E28A217BA1A1C456921B2BB970F86185396E6631ECF6E260EEFEB4668DE14DDF8623A3N2G" TargetMode="External"/><Relationship Id="rId5" Type="http://schemas.openxmlformats.org/officeDocument/2006/relationships/hyperlink" Target="consultantplus://offline/ref=B2669346B4C7670AD7160D6C7D83A8A61114BCE3C12173BD6319E28A217BA1A1C456921B2BB970F861853C686031ECF6E260EEFEB4668DE14DDF8623A3N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669346B4C7670AD7160D6C7D83A8A61114BCE3C12775BB6217E28A217BA1A1C456921B2BB970F861853E696331ECF6E260EEFEB4668DE14DDF8623A3N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669346B4C7670AD7160D6F6FEFF2AA131DE0E6C7267FED3B45E4DD7E2BA7F48416944B69FD76AD30C16965653DA6A6A62BE1FEB2A7N1G" TargetMode="External"/><Relationship Id="rId14" Type="http://schemas.openxmlformats.org/officeDocument/2006/relationships/hyperlink" Target="consultantplus://offline/ref=B2669346B4C7670AD7160D6C7D83A8A61114BCE3C12777BF6418E28A217BA1A1C456921B2BB970F861853C686031ECF6E260EEFEB4668DE14DDF8623A3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cp:keywords/>
  <dc:description/>
  <cp:lastModifiedBy>Евгений Юрьевич Ващенко</cp:lastModifiedBy>
  <cp:revision>1</cp:revision>
  <dcterms:created xsi:type="dcterms:W3CDTF">2019-10-07T06:13:00Z</dcterms:created>
  <dcterms:modified xsi:type="dcterms:W3CDTF">2019-10-07T06:13:00Z</dcterms:modified>
</cp:coreProperties>
</file>